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</w:pPr>
    </w:p>
    <w:p w:rsidR="00592D58" w:rsidRP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</w:pPr>
      <w:r w:rsidRPr="00592D58"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  <w:t>Советы родителям:</w:t>
      </w:r>
    </w:p>
    <w:p w:rsidR="00592D58" w:rsidRP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</w:pPr>
      <w:r w:rsidRPr="00592D58"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  <w:t>«Говорим с ребенком чаще»</w:t>
      </w:r>
    </w:p>
    <w:p w:rsidR="00592D58" w:rsidRP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56"/>
          <w:szCs w:val="56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right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Составила</w:t>
      </w:r>
    </w:p>
    <w:p w:rsidR="00592D58" w:rsidRDefault="00592D58" w:rsidP="00592D58">
      <w:pPr>
        <w:spacing w:after="60" w:line="240" w:lineRule="auto"/>
        <w:jc w:val="right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Воспитатель</w:t>
      </w:r>
      <w:proofErr w:type="gramStart"/>
      <w:r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1</w:t>
      </w:r>
      <w:proofErr w:type="gramEnd"/>
      <w:r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 xml:space="preserve"> категории</w:t>
      </w:r>
    </w:p>
    <w:p w:rsidR="00592D58" w:rsidRDefault="00592D58" w:rsidP="00592D58">
      <w:pPr>
        <w:spacing w:after="60" w:line="240" w:lineRule="auto"/>
        <w:jc w:val="right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Сафонова С.О.</w:t>
      </w: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2020г.</w:t>
      </w:r>
    </w:p>
    <w:p w:rsid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</w:p>
    <w:p w:rsidR="00085D5A" w:rsidRPr="00592D58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</w:pPr>
      <w:r w:rsidRPr="00592D58"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«Что ты сегодня ел? Как спалось? Как настроение? Давай быстрее! Собери игрушки! Опоздаем. Как часто о</w:t>
      </w:r>
      <w:r w:rsidRPr="00592D58"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бщение с нашими детьми сводится к этому перечню фраз</w:t>
      </w:r>
      <w:r w:rsidRPr="00592D58"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, какова роль родителей в этот период и как стать ребёнку не только родителем, но и близким другом</w:t>
      </w:r>
      <w:r w:rsidRPr="00592D58">
        <w:rPr>
          <w:rFonts w:ascii="Tahoma" w:eastAsia="Times New Roman" w:hAnsi="Tahoma" w:cs="Tahoma"/>
          <w:iCs/>
          <w:color w:val="000000"/>
          <w:sz w:val="34"/>
          <w:szCs w:val="34"/>
          <w:lang w:eastAsia="ru-RU"/>
        </w:rPr>
        <w:t>?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proofErr w:type="gramStart"/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Когда малыш</w:t>
      </w:r>
      <w:r w:rsidRPr="00592D58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 </w:t>
      </w: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 только родился, </w:t>
      </w:r>
      <w:r w:rsidRPr="00592D58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 </w:t>
      </w: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когда ему 1 год или 2, нам, родителям, хоть и страшно, но, как правило, понятно, как с ним себя вести: объятия, полное внимание, отражение практически всех его ощущений, действий и звуков и много-много любви и заботы — руками, голосом, телом.</w:t>
      </w:r>
      <w:proofErr w:type="gramEnd"/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 Наше поведение отчасти интуитивно, отчасти дополнено опытом родных, друзей и знаниями из популярной психологии и физиологии. К появлению ребёнка мама обычно морально (психологически) готовится. У нее много энергии и огромное желание дать своему малышу самое лучшее. Поэтому и общение с ребёнком в этот период бывает глубоким, наполненным чувствами и эмоциями.</w:t>
      </w:r>
    </w:p>
    <w:p w:rsidR="00592D58" w:rsidRPr="00592D58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Но время идёт, малыш растёт. Вот ему уже исполняется 4 года или 5... Он ходит в детский сад, Он занимается дополнительно — спорт, рисование, музыка</w:t>
      </w:r>
      <w:r w:rsidR="00592D58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.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Не всегда, но часто за всей этой чередой повседневных дел разговоры с ребёнком сводятся к бытовым диалогам о том, что он сегодня ел или хочет съесть, что делал, как спал, как настроение, как дела в садике. </w:t>
      </w:r>
      <w:bookmarkStart w:id="0" w:name="_GoBack"/>
      <w:bookmarkEnd w:id="0"/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Ну и, конечно, к ругательно-воспитательным изречениям «Не чавкай!», «Не жадничай!», «Не обижай маленьких!» и т.п. В попытках выполнить все пункты задуманного плана на день как часто мы теряем что-то главное в общении с нашими детьми, что-то, что делает нас близкими, родными, ценными друг для друга.</w:t>
      </w:r>
    </w:p>
    <w:p w:rsidR="00085D5A" w:rsidRPr="00085D5A" w:rsidRDefault="00085D5A" w:rsidP="00592D58">
      <w:pPr>
        <w:spacing w:before="300" w:after="120" w:line="240" w:lineRule="auto"/>
        <w:jc w:val="center"/>
        <w:outlineLvl w:val="1"/>
        <w:rPr>
          <w:rFonts w:ascii="inherit" w:eastAsia="Times New Roman" w:hAnsi="inherit" w:cs="Tahoma"/>
          <w:i/>
          <w:color w:val="FF6717"/>
          <w:sz w:val="48"/>
          <w:szCs w:val="48"/>
          <w:u w:val="single"/>
          <w:lang w:eastAsia="ru-RU"/>
        </w:rPr>
      </w:pPr>
      <w:bookmarkStart w:id="1" w:name="obschenie-s-rebenkom-pochemu-shodit-na-n"/>
      <w:bookmarkStart w:id="2" w:name="vozrast-s-4-do-7-let-chem-interesen"/>
      <w:bookmarkEnd w:id="1"/>
      <w:bookmarkEnd w:id="2"/>
      <w:r w:rsidRPr="00592D58">
        <w:rPr>
          <w:rFonts w:ascii="inherit" w:eastAsia="Times New Roman" w:hAnsi="inherit" w:cs="Tahoma"/>
          <w:i/>
          <w:color w:val="FF6717"/>
          <w:sz w:val="48"/>
          <w:szCs w:val="48"/>
          <w:u w:val="single"/>
          <w:lang w:eastAsia="ru-RU"/>
        </w:rPr>
        <w:lastRenderedPageBreak/>
        <w:t>Чем интересен возраст  с 4 до 7 лет: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Именно в этот период с 4 до 7 лет закладывается основа нравственного развития ребёнка. Дело в том, что, начиная с 3 лет (условно) мир ребёнка расширяется. В нем появляются ровесники, другие взрослые — воспитатели, учителя, друзья и знакомые родителей. И именно в этом возрасте ребёнок впервые задумывается о том, что хорошо и что плохо, подлость, бескорыстность, доброта.</w:t>
      </w:r>
    </w:p>
    <w:p w:rsidR="00085D5A" w:rsidRPr="00592D58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Это тот период, когда закладываются базовые ценности и установки, которые ребёнок понесёт через всю жизнь.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А как ребёнок формирует свою систему ценностей? Запоминая, изучая, анализируя в меру своих возможностей все, что он видит и слышит вокруг себя, все происходящие рядом с ним ситуации и реакции окружающих на них.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И получается, что для того чтобы создать свою систему ценностей, ребёнку в этом возрасте просто жизненно необходим близкий контакт </w:t>
      </w:r>
      <w:proofErr w:type="gramStart"/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со</w:t>
      </w:r>
      <w:proofErr w:type="gramEnd"/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 взрослыми, в первую очередь родителями, их опыт и знания.</w:t>
      </w:r>
    </w:p>
    <w:p w:rsidR="00085D5A" w:rsidRPr="00592D58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А что будет, если наше участие в ребенке в этом возрасте минимально? Нравственные понятия и на их основе его личностные ценности все равно сформируются. Он будет выхватывать информацию извне, там, где услышит, и то, что услышит.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Вот и получается, что когда у наших детей происходит такой важный этап личностного развития, у нас, родителей, за чередой ежедневных дел и эмоциональной истощенностью часто не оказывается сил и не остается времени, чтобы говорить с ребёнком о жизни, о людях, об отношениях...</w:t>
      </w:r>
    </w:p>
    <w:p w:rsidR="00592D58" w:rsidRDefault="00592D58" w:rsidP="00592D58">
      <w:pPr>
        <w:spacing w:before="300" w:after="120" w:line="240" w:lineRule="auto"/>
        <w:jc w:val="center"/>
        <w:outlineLvl w:val="1"/>
        <w:rPr>
          <w:rFonts w:ascii="inherit" w:eastAsia="Times New Roman" w:hAnsi="inherit" w:cs="Tahoma"/>
          <w:i/>
          <w:color w:val="FF6717"/>
          <w:sz w:val="34"/>
          <w:szCs w:val="34"/>
          <w:u w:val="single"/>
          <w:lang w:eastAsia="ru-RU"/>
        </w:rPr>
      </w:pPr>
      <w:bookmarkStart w:id="3" w:name="vozrast-privyazannosti"/>
      <w:bookmarkStart w:id="4" w:name="sovety-roditelyam"/>
      <w:bookmarkEnd w:id="3"/>
      <w:bookmarkEnd w:id="4"/>
    </w:p>
    <w:p w:rsidR="00592D58" w:rsidRDefault="00592D58" w:rsidP="00592D58">
      <w:pPr>
        <w:spacing w:before="300" w:after="120" w:line="240" w:lineRule="auto"/>
        <w:jc w:val="center"/>
        <w:outlineLvl w:val="1"/>
        <w:rPr>
          <w:rFonts w:ascii="inherit" w:eastAsia="Times New Roman" w:hAnsi="inherit" w:cs="Tahoma"/>
          <w:i/>
          <w:color w:val="FF6717"/>
          <w:sz w:val="34"/>
          <w:szCs w:val="34"/>
          <w:u w:val="single"/>
          <w:lang w:eastAsia="ru-RU"/>
        </w:rPr>
      </w:pPr>
    </w:p>
    <w:p w:rsidR="00085D5A" w:rsidRPr="00085D5A" w:rsidRDefault="00085D5A" w:rsidP="00592D58">
      <w:pPr>
        <w:spacing w:before="300" w:after="120" w:line="240" w:lineRule="auto"/>
        <w:jc w:val="center"/>
        <w:outlineLvl w:val="1"/>
        <w:rPr>
          <w:rFonts w:ascii="inherit" w:eastAsia="Times New Roman" w:hAnsi="inherit" w:cs="Tahoma"/>
          <w:i/>
          <w:color w:val="FF6717"/>
          <w:sz w:val="48"/>
          <w:szCs w:val="48"/>
          <w:u w:val="single"/>
          <w:lang w:eastAsia="ru-RU"/>
        </w:rPr>
      </w:pPr>
      <w:r w:rsidRPr="00085D5A">
        <w:rPr>
          <w:rFonts w:ascii="inherit" w:eastAsia="Times New Roman" w:hAnsi="inherit" w:cs="Tahoma"/>
          <w:i/>
          <w:color w:val="FF6717"/>
          <w:sz w:val="48"/>
          <w:szCs w:val="48"/>
          <w:u w:val="single"/>
          <w:lang w:eastAsia="ru-RU"/>
        </w:rPr>
        <w:t>Советы родителям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Что же конкретно можно делать с детьми в этом возрасте, чтобы отношения были по-настоящему близкими, связь крепкая, а у ребёнка было достаточно материала, чтобы формировать свои ценности и нравственные установки? Здесь я поделюсь своим опытом.</w:t>
      </w:r>
    </w:p>
    <w:p w:rsidR="00592D58" w:rsidRPr="00592D58" w:rsidRDefault="00592D58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592D58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Г</w:t>
      </w:r>
      <w:r w:rsidR="00085D5A"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лавное и основное — это </w:t>
      </w:r>
      <w:r w:rsidR="00085D5A" w:rsidRPr="00592D58">
        <w:rPr>
          <w:rFonts w:ascii="Tahoma" w:eastAsia="Times New Roman" w:hAnsi="Tahoma" w:cs="Tahoma"/>
          <w:b/>
          <w:bCs/>
          <w:color w:val="000000"/>
          <w:sz w:val="34"/>
          <w:szCs w:val="34"/>
          <w:lang w:eastAsia="ru-RU"/>
        </w:rPr>
        <w:t>разговаривать, обсуждать с ребёнком ситуации, с которыми вы сталкиваетесь в повседневной жизни</w:t>
      </w:r>
      <w:r w:rsidR="00085D5A"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. 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Такие ситуации происходят на каждом шагу. Важно замечать хотя бы некоторые из них. Можно говорить ребёнку о том, что вы думаете о ра</w:t>
      </w:r>
      <w:r w:rsidRPr="00592D58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звернувшейся перед вами картине,</w:t>
      </w: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 можно спросить самого ребёнка, что он думает о том, что видел</w:t>
      </w:r>
      <w:proofErr w:type="gramStart"/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.. </w:t>
      </w:r>
      <w:proofErr w:type="gramEnd"/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Ребёнок учится думать и анализировать ситуацию самостоятельно и при этом формирует свои ценности и установки, основываясь на своих мыслях, а, значит, получает свой опыт. Но при этом вы рядом и можете рассуждать с ребёнком вместе, рассказывать, как это было у вас, и что вы по этому поводу думаете.</w:t>
      </w:r>
    </w:p>
    <w:p w:rsidR="00085D5A" w:rsidRPr="00085D5A" w:rsidRDefault="00085D5A" w:rsidP="00592D58">
      <w:pPr>
        <w:spacing w:after="60" w:line="240" w:lineRule="auto"/>
        <w:jc w:val="center"/>
        <w:rPr>
          <w:rFonts w:ascii="Tahoma" w:eastAsia="Times New Roman" w:hAnsi="Tahoma" w:cs="Tahoma"/>
          <w:color w:val="000000"/>
          <w:sz w:val="34"/>
          <w:szCs w:val="34"/>
          <w:lang w:eastAsia="ru-RU"/>
        </w:rPr>
      </w:pPr>
      <w:r w:rsidRPr="00592D58">
        <w:rPr>
          <w:rFonts w:ascii="Tahoma" w:eastAsia="Times New Roman" w:hAnsi="Tahoma" w:cs="Tahoma"/>
          <w:b/>
          <w:bCs/>
          <w:color w:val="000000"/>
          <w:sz w:val="34"/>
          <w:szCs w:val="34"/>
          <w:lang w:eastAsia="ru-RU"/>
        </w:rPr>
        <w:t>Детские книги и фильмы</w:t>
      </w: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 xml:space="preserve"> дают богатейший материал для обсуждения. Главное, когда читаете ребёнку, не торопитесь, не спешите перейти к следующей сказке или фильму. Спросите ребёнка, а как бы он поступил на месте главного героя, что понравилось ему в сказке, а что испугало и почему. Чему учит эта история, и встречалось ли ему что-то похожее в жизни? </w:t>
      </w:r>
      <w:r w:rsidR="00592D58" w:rsidRPr="00592D58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Р</w:t>
      </w:r>
      <w:r w:rsidRPr="00085D5A">
        <w:rPr>
          <w:rFonts w:ascii="Tahoma" w:eastAsia="Times New Roman" w:hAnsi="Tahoma" w:cs="Tahoma"/>
          <w:color w:val="000000"/>
          <w:sz w:val="34"/>
          <w:szCs w:val="34"/>
          <w:lang w:eastAsia="ru-RU"/>
        </w:rPr>
        <w:t>асскажите об этом — ваши истории и опыт будут для вашего ребёнка ценнейшими подарками, которые он будет хранить в своем сердце всю жизнь.</w:t>
      </w:r>
    </w:p>
    <w:p w:rsidR="00231E85" w:rsidRPr="00592D58" w:rsidRDefault="00231E85">
      <w:pPr>
        <w:rPr>
          <w:sz w:val="34"/>
          <w:szCs w:val="34"/>
        </w:rPr>
      </w:pPr>
    </w:p>
    <w:sectPr w:rsidR="00231E85" w:rsidRPr="00592D58" w:rsidSect="00592D5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5A"/>
    <w:rsid w:val="00085D5A"/>
    <w:rsid w:val="00231E85"/>
    <w:rsid w:val="005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2020-05-30T07:24:00Z</dcterms:created>
  <dcterms:modified xsi:type="dcterms:W3CDTF">2020-05-30T07:45:00Z</dcterms:modified>
</cp:coreProperties>
</file>